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4" w:rsidRPr="00635FD4" w:rsidRDefault="00635FD4" w:rsidP="00635FD4">
      <w:pPr>
        <w:pStyle w:val="Bezodstpw"/>
        <w:ind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>Wójt Gminy Bralin</w:t>
      </w:r>
    </w:p>
    <w:p w:rsidR="00635FD4" w:rsidRPr="00635FD4" w:rsidRDefault="00635FD4" w:rsidP="00635FD4">
      <w:pPr>
        <w:pStyle w:val="Bezodstpw"/>
        <w:ind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>zaprasza</w:t>
      </w:r>
    </w:p>
    <w:p w:rsidR="00635FD4" w:rsidRPr="00635FD4" w:rsidRDefault="00635FD4" w:rsidP="00635FD4">
      <w:pPr>
        <w:pStyle w:val="Bezodstpw"/>
        <w:ind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</w:p>
    <w:p w:rsidR="00635FD4" w:rsidRPr="00635FD4" w:rsidRDefault="00635FD4" w:rsidP="00635FD4">
      <w:pPr>
        <w:pStyle w:val="Bezodstpw"/>
        <w:ind w:left="-709" w:right="-142"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 xml:space="preserve"> mieszkańców  Bralina na zebranie wiejskie.</w:t>
      </w:r>
    </w:p>
    <w:p w:rsidR="00635FD4" w:rsidRPr="00635FD4" w:rsidRDefault="00635FD4" w:rsidP="00635FD4">
      <w:pPr>
        <w:pStyle w:val="Bezodstpw"/>
        <w:ind w:right="141"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>Zebranie odbędzie się w dniu</w:t>
      </w:r>
    </w:p>
    <w:p w:rsidR="00635FD4" w:rsidRPr="00635FD4" w:rsidRDefault="00635FD4" w:rsidP="00635FD4">
      <w:pPr>
        <w:pStyle w:val="Bezodstpw"/>
        <w:ind w:right="141" w:hanging="567"/>
        <w:jc w:val="center"/>
        <w:rPr>
          <w:rFonts w:ascii="Calibri" w:hAnsi="Calibri"/>
          <w:i/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b/>
          <w:bCs/>
          <w:i/>
          <w:color w:val="4F6228" w:themeColor="accent3" w:themeShade="80"/>
          <w:sz w:val="86"/>
          <w:szCs w:val="86"/>
        </w:rPr>
        <w:t>2 lipca 2013r.(wtorek)</w:t>
      </w: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 xml:space="preserve"> </w:t>
      </w:r>
      <w:r w:rsidRPr="00635FD4">
        <w:rPr>
          <w:rFonts w:ascii="Calibri" w:hAnsi="Calibri"/>
          <w:b/>
          <w:bCs/>
          <w:i/>
          <w:color w:val="4F6228" w:themeColor="accent3" w:themeShade="80"/>
          <w:sz w:val="86"/>
          <w:szCs w:val="86"/>
        </w:rPr>
        <w:t>o godzinie 19.00,</w:t>
      </w:r>
    </w:p>
    <w:p w:rsidR="00C105EE" w:rsidRPr="00635FD4" w:rsidRDefault="00635FD4" w:rsidP="00635FD4">
      <w:pPr>
        <w:ind w:hanging="567"/>
        <w:jc w:val="center"/>
        <w:rPr>
          <w:color w:val="4F6228" w:themeColor="accent3" w:themeShade="80"/>
          <w:sz w:val="86"/>
          <w:szCs w:val="86"/>
        </w:rPr>
      </w:pPr>
      <w:r w:rsidRPr="00635FD4">
        <w:rPr>
          <w:rFonts w:ascii="Calibri" w:hAnsi="Calibri"/>
          <w:i/>
          <w:color w:val="4F6228" w:themeColor="accent3" w:themeShade="80"/>
          <w:sz w:val="86"/>
          <w:szCs w:val="86"/>
        </w:rPr>
        <w:t>w świetlicy „Tęcza”.</w:t>
      </w:r>
    </w:p>
    <w:sectPr w:rsidR="00C105EE" w:rsidRPr="00635FD4" w:rsidSect="00635FD4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FD4"/>
    <w:rsid w:val="00635FD4"/>
    <w:rsid w:val="00C105EE"/>
    <w:rsid w:val="00E2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F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5F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apiasecka</dc:creator>
  <cp:keywords/>
  <dc:description/>
  <cp:lastModifiedBy>apiasecka</cp:lastModifiedBy>
  <cp:revision>2</cp:revision>
  <cp:lastPrinted>2013-06-21T06:05:00Z</cp:lastPrinted>
  <dcterms:created xsi:type="dcterms:W3CDTF">2013-06-21T06:03:00Z</dcterms:created>
  <dcterms:modified xsi:type="dcterms:W3CDTF">2013-06-21T06:10:00Z</dcterms:modified>
</cp:coreProperties>
</file>