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05" w:rsidRPr="00E54D5E" w:rsidRDefault="007B2405" w:rsidP="007B24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D5E">
        <w:rPr>
          <w:rFonts w:ascii="Times New Roman" w:hAnsi="Times New Roman" w:cs="Times New Roman"/>
          <w:b/>
          <w:sz w:val="24"/>
          <w:szCs w:val="24"/>
        </w:rPr>
        <w:t>Osiągnięte przez gminę Bralin poziomy recyklingu, przygotowania do ponownego użycia i odzysku innymi metodami oraz ograniczenia masy odpadów komunalnych ulegających biodegradacji przekazywanych do składowania</w:t>
      </w:r>
    </w:p>
    <w:p w:rsidR="007B2405" w:rsidRPr="004374E4" w:rsidRDefault="007B2405" w:rsidP="007B2405">
      <w:pPr>
        <w:rPr>
          <w:rFonts w:ascii="Times New Roman" w:hAnsi="Times New Roman" w:cs="Times New Roman"/>
          <w:sz w:val="24"/>
          <w:szCs w:val="24"/>
        </w:rPr>
      </w:pPr>
    </w:p>
    <w:p w:rsidR="007B2405" w:rsidRPr="004374E4" w:rsidRDefault="007B2405" w:rsidP="007B2405">
      <w:pPr>
        <w:rPr>
          <w:rFonts w:ascii="Times New Roman" w:hAnsi="Times New Roman" w:cs="Times New Roman"/>
          <w:sz w:val="24"/>
          <w:szCs w:val="24"/>
        </w:rPr>
      </w:pPr>
      <w:r w:rsidRPr="004374E4">
        <w:rPr>
          <w:rFonts w:ascii="Times New Roman" w:hAnsi="Times New Roman" w:cs="Times New Roman"/>
          <w:sz w:val="24"/>
          <w:szCs w:val="24"/>
        </w:rPr>
        <w:t>Źródłem przedstawionych poniżej informacji jest roczne sprawozdanie Wójta Gminy Bralin z realizacji zadań z zakresu gospodarowania odpadami komunalnymi.</w:t>
      </w:r>
    </w:p>
    <w:p w:rsidR="007B2405" w:rsidRDefault="007B2405" w:rsidP="008B47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B4732" w:rsidRDefault="008B4732" w:rsidP="008B473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 2014 rok</w:t>
      </w:r>
    </w:p>
    <w:tbl>
      <w:tblPr>
        <w:tblStyle w:val="Tabela-Siatka"/>
        <w:tblW w:w="9135" w:type="dxa"/>
        <w:tblLayout w:type="fixed"/>
        <w:tblLook w:val="04A0"/>
      </w:tblPr>
      <w:tblGrid>
        <w:gridCol w:w="6768"/>
        <w:gridCol w:w="2367"/>
      </w:tblGrid>
      <w:tr w:rsidR="008B4732" w:rsidTr="008B4732">
        <w:trPr>
          <w:trHeight w:val="145"/>
        </w:trPr>
        <w:tc>
          <w:tcPr>
            <w:tcW w:w="6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4732" w:rsidRDefault="008B4732">
            <w:pPr>
              <w:pStyle w:val="Pa3"/>
              <w:jc w:val="both"/>
              <w:rPr>
                <w:color w:val="000000"/>
              </w:rPr>
            </w:pPr>
            <w:r>
              <w:rPr>
                <w:color w:val="000000"/>
              </w:rPr>
              <w:t>Osiągnięty poziom recyklingu, przygotowania do ponownego użycia</w:t>
            </w:r>
            <w:r>
              <w:rPr>
                <w:color w:val="000000"/>
                <w:vertAlign w:val="superscript"/>
              </w:rPr>
              <w:t xml:space="preserve">1) </w:t>
            </w:r>
            <w:r>
              <w:rPr>
                <w:color w:val="000000"/>
              </w:rPr>
              <w:t xml:space="preserve">następujących frakcji odpadów komunalnych: papieru, metali, tworzyw sztucznych i szkła </w:t>
            </w:r>
          </w:p>
          <w:p w:rsidR="008B4732" w:rsidRDefault="008B4732"/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4732" w:rsidRDefault="008B4732">
            <w:pPr>
              <w:pStyle w:val="P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34,97%</w:t>
            </w:r>
          </w:p>
        </w:tc>
      </w:tr>
      <w:tr w:rsidR="008B4732" w:rsidTr="008B4732">
        <w:trPr>
          <w:trHeight w:val="1011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B4732" w:rsidRDefault="008B4732">
            <w:pPr>
              <w:pStyle w:val="Pa3"/>
              <w:jc w:val="both"/>
              <w:rPr>
                <w:color w:val="000000"/>
              </w:rPr>
            </w:pPr>
            <w:r>
              <w:rPr>
                <w:color w:val="000000"/>
              </w:rPr>
              <w:t>Osiągnięty poziom recyklingu, przygotowania do ponownego użycia i odzysku innymi metodami</w:t>
            </w:r>
            <w:r>
              <w:rPr>
                <w:color w:val="000000"/>
                <w:vertAlign w:val="superscript"/>
              </w:rPr>
              <w:t xml:space="preserve">1) </w:t>
            </w:r>
            <w:r>
              <w:rPr>
                <w:color w:val="000000"/>
              </w:rPr>
              <w:t xml:space="preserve">innych niż niebezpieczne odpadów budowlanych i rozbiórkowych 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732" w:rsidRDefault="008B4732">
            <w:pPr>
              <w:pStyle w:val="P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8B4732" w:rsidTr="008B4732">
        <w:trPr>
          <w:trHeight w:val="1011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B4732" w:rsidRDefault="008B4732">
            <w:pPr>
              <w:pStyle w:val="Pa3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Osiągnięty poziom ograniczenia masy odpadów komunalnych ulegających biodegradacji kierowanych do składowania</w:t>
            </w:r>
            <w:r>
              <w:rPr>
                <w:bCs/>
                <w:color w:val="000000"/>
                <w:vertAlign w:val="superscript"/>
              </w:rPr>
              <w:t>2)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32" w:rsidRDefault="008B4732">
            <w:pPr>
              <w:pStyle w:val="P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172,850%</w:t>
            </w:r>
          </w:p>
          <w:p w:rsidR="008B4732" w:rsidRDefault="008B4732">
            <w:pPr>
              <w:pStyle w:val="Pa3"/>
              <w:jc w:val="center"/>
              <w:rPr>
                <w:b/>
                <w:color w:val="000000"/>
              </w:rPr>
            </w:pPr>
          </w:p>
        </w:tc>
      </w:tr>
      <w:tr w:rsidR="008B4732" w:rsidTr="008B4732">
        <w:trPr>
          <w:trHeight w:val="1011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8B4732" w:rsidRDefault="008B4732">
            <w:pPr>
              <w:pStyle w:val="Pa3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Łączna masa selektywnie odebranych odpadów komunalnych ulegających biodegradacji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732" w:rsidRDefault="008B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 Mg</w:t>
            </w:r>
          </w:p>
          <w:p w:rsidR="008B4732" w:rsidRDefault="008B4732">
            <w:pPr>
              <w:pStyle w:val="Pa3"/>
              <w:jc w:val="center"/>
              <w:rPr>
                <w:b/>
                <w:color w:val="000000"/>
              </w:rPr>
            </w:pPr>
          </w:p>
        </w:tc>
      </w:tr>
    </w:tbl>
    <w:p w:rsidR="008B4732" w:rsidRDefault="008B4732" w:rsidP="008B4732">
      <w:pPr>
        <w:pStyle w:val="Pa9"/>
        <w:ind w:left="142" w:hanging="142"/>
        <w:jc w:val="both"/>
        <w:rPr>
          <w:rStyle w:val="A5"/>
          <w:rFonts w:ascii="EOFDFH+ArialMT" w:hAnsi="EOFDFH+ArialMT" w:cs="Arial"/>
          <w:sz w:val="18"/>
          <w:szCs w:val="18"/>
          <w:vertAlign w:val="superscript"/>
        </w:rPr>
      </w:pPr>
    </w:p>
    <w:p w:rsidR="007B2405" w:rsidRDefault="007B2405"/>
    <w:p w:rsidR="007B2405" w:rsidRDefault="007B2405" w:rsidP="007B2405"/>
    <w:p w:rsidR="007B2405" w:rsidRPr="004374E4" w:rsidRDefault="007B2405" w:rsidP="007B2405">
      <w:pPr>
        <w:pStyle w:val="Pa9"/>
        <w:ind w:left="142" w:hanging="142"/>
        <w:jc w:val="both"/>
        <w:rPr>
          <w:rFonts w:ascii="EOFDFH+ArialMT" w:hAnsi="EOFDFH+ArialMT" w:cs="Arial"/>
          <w:color w:val="000000"/>
          <w:sz w:val="18"/>
          <w:szCs w:val="18"/>
        </w:rPr>
      </w:pPr>
      <w:r w:rsidRPr="004374E4">
        <w:rPr>
          <w:rStyle w:val="A5"/>
          <w:rFonts w:ascii="EOFDFH+ArialMT" w:hAnsi="EOFDFH+ArialMT" w:cs="Arial"/>
          <w:sz w:val="18"/>
          <w:szCs w:val="18"/>
          <w:vertAlign w:val="superscript"/>
        </w:rPr>
        <w:t>1)</w:t>
      </w:r>
      <w:r w:rsidRPr="004374E4">
        <w:rPr>
          <w:rFonts w:ascii="EOFDFH+ArialMT" w:hAnsi="EOFDFH+ArialMT" w:cs="Arial"/>
          <w:color w:val="000000"/>
          <w:sz w:val="18"/>
          <w:szCs w:val="18"/>
        </w:rPr>
        <w:t xml:space="preserve">Poziomy recyklingu, przygotowania do ponownego użycia i odzysku innymi metodami oblicza się zgodnie z przepisami wydanymi na podstawie art. 3b ust. 2 ustawy z dnia 13 września 1996 r. o utrzymaniu czystości i porządku w gminach. </w:t>
      </w:r>
    </w:p>
    <w:p w:rsidR="007B2405" w:rsidRPr="004374E4" w:rsidRDefault="007B2405" w:rsidP="007B2405">
      <w:pPr>
        <w:pStyle w:val="Default"/>
        <w:rPr>
          <w:sz w:val="18"/>
          <w:szCs w:val="18"/>
        </w:rPr>
      </w:pPr>
    </w:p>
    <w:p w:rsidR="007B2405" w:rsidRPr="004374E4" w:rsidRDefault="007B2405" w:rsidP="007B2405">
      <w:pPr>
        <w:pStyle w:val="Pa9"/>
        <w:ind w:left="142" w:hanging="142"/>
        <w:jc w:val="both"/>
        <w:rPr>
          <w:rFonts w:ascii="EOFDFH+ArialMT" w:hAnsi="EOFDFH+ArialMT" w:cs="Arial"/>
          <w:color w:val="000000"/>
          <w:sz w:val="18"/>
          <w:szCs w:val="18"/>
        </w:rPr>
      </w:pPr>
      <w:r w:rsidRPr="004374E4">
        <w:rPr>
          <w:rStyle w:val="A5"/>
          <w:rFonts w:ascii="EOFDFH+ArialMT" w:hAnsi="EOFDFH+ArialMT" w:cs="Arial"/>
          <w:sz w:val="18"/>
          <w:szCs w:val="18"/>
          <w:vertAlign w:val="superscript"/>
        </w:rPr>
        <w:t>2)</w:t>
      </w:r>
      <w:r w:rsidRPr="004374E4">
        <w:rPr>
          <w:rFonts w:ascii="EOFDFH+ArialMT" w:hAnsi="EOFDFH+ArialMT" w:cs="Arial"/>
          <w:color w:val="000000"/>
          <w:sz w:val="18"/>
          <w:szCs w:val="18"/>
        </w:rPr>
        <w:t xml:space="preserve"> Poziom ograniczenia masy odpadów komunalnych ulegających biodegradacji kierowanych do składowania oblicza się zgodnie z prze</w:t>
      </w:r>
      <w:r w:rsidRPr="004374E4">
        <w:rPr>
          <w:rFonts w:ascii="EOFDFH+ArialMT" w:hAnsi="EOFDFH+ArialMT" w:cs="Arial"/>
          <w:color w:val="000000"/>
          <w:sz w:val="18"/>
          <w:szCs w:val="18"/>
        </w:rPr>
        <w:softHyphen/>
        <w:t xml:space="preserve">pisami wydanymi na podstawie art. 3c ust. 2 ustawy z dnia 13 września 1996 r. o utrzymaniu czystości i porządku w gminach (Dz. U. z 2012 r. poz. 391). </w:t>
      </w:r>
    </w:p>
    <w:p w:rsidR="007B2405" w:rsidRDefault="007B2405" w:rsidP="007B2405">
      <w:pPr>
        <w:pStyle w:val="Default"/>
        <w:rPr>
          <w:sz w:val="18"/>
          <w:szCs w:val="18"/>
        </w:rPr>
      </w:pPr>
    </w:p>
    <w:p w:rsidR="00EF4F1A" w:rsidRPr="007B2405" w:rsidRDefault="00EF4F1A" w:rsidP="007B2405"/>
    <w:sectPr w:rsidR="00EF4F1A" w:rsidRPr="007B2405" w:rsidSect="00B7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OFDFH+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4732"/>
    <w:rsid w:val="007B2405"/>
    <w:rsid w:val="008B4732"/>
    <w:rsid w:val="00B71864"/>
    <w:rsid w:val="00EF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8B4732"/>
    <w:pPr>
      <w:autoSpaceDE w:val="0"/>
      <w:autoSpaceDN w:val="0"/>
      <w:adjustRightInd w:val="0"/>
      <w:spacing w:after="0" w:line="20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Pa9">
    <w:name w:val="Pa9"/>
    <w:basedOn w:val="Normalny"/>
    <w:next w:val="Normalny"/>
    <w:uiPriority w:val="99"/>
    <w:rsid w:val="008B4732"/>
    <w:pPr>
      <w:autoSpaceDE w:val="0"/>
      <w:autoSpaceDN w:val="0"/>
      <w:adjustRightInd w:val="0"/>
      <w:spacing w:after="0" w:line="181" w:lineRule="atLeast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5">
    <w:name w:val="A5"/>
    <w:uiPriority w:val="99"/>
    <w:rsid w:val="008B4732"/>
    <w:rPr>
      <w:color w:val="000000"/>
      <w:sz w:val="11"/>
      <w:szCs w:val="11"/>
    </w:rPr>
  </w:style>
  <w:style w:type="table" w:styleId="Tabela-Siatka">
    <w:name w:val="Table Grid"/>
    <w:basedOn w:val="Standardowy"/>
    <w:uiPriority w:val="59"/>
    <w:rsid w:val="008B47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240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malgorzatakrzak</dc:creator>
  <cp:keywords/>
  <dc:description/>
  <cp:lastModifiedBy>malgorzatakrzak</cp:lastModifiedBy>
  <cp:revision>3</cp:revision>
  <dcterms:created xsi:type="dcterms:W3CDTF">2015-09-15T12:05:00Z</dcterms:created>
  <dcterms:modified xsi:type="dcterms:W3CDTF">2016-04-12T10:59:00Z</dcterms:modified>
</cp:coreProperties>
</file>