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BD" w:rsidRDefault="00B20ABD" w:rsidP="00B20ABD">
      <w:pPr>
        <w:pStyle w:val="Bezodstpw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Zawiadomienie:</w:t>
      </w:r>
    </w:p>
    <w:p w:rsidR="00B20ABD" w:rsidRDefault="00B20ABD" w:rsidP="00B20ABD">
      <w:pPr>
        <w:pStyle w:val="Bezodstpw"/>
        <w:rPr>
          <w:rFonts w:asciiTheme="minorHAnsi" w:hAnsiTheme="minorHAnsi"/>
          <w:b/>
        </w:rPr>
      </w:pPr>
    </w:p>
    <w:p w:rsidR="00B20ABD" w:rsidRDefault="00B20ABD" w:rsidP="00B20ABD">
      <w:pPr>
        <w:pStyle w:val="Bezodstpw"/>
        <w:ind w:left="-142" w:right="-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B20ABD">
        <w:rPr>
          <w:rFonts w:asciiTheme="minorHAnsi" w:hAnsiTheme="minorHAnsi"/>
        </w:rPr>
        <w:t>Na podstawie art. 20 ust. 1 z dnia 8 marca 1990 r. o samorządzie gminnym (tekst jednolity Dz. U. 2016.446 ze zmianami) zwołuję XLI sesję Rady Gminy Bralin na dzień 8 marca 2017 roku na godzinę 15.00 w sali posiedzeń Urzędu Gminy Bralin pokój nr 1.</w:t>
      </w:r>
    </w:p>
    <w:p w:rsidR="00B20ABD" w:rsidRDefault="00B20ABD" w:rsidP="00B20ABD">
      <w:pPr>
        <w:pStyle w:val="Bezodstpw"/>
        <w:rPr>
          <w:rFonts w:asciiTheme="minorHAnsi" w:hAnsiTheme="minorHAnsi"/>
          <w:b/>
          <w:u w:val="single"/>
        </w:rPr>
      </w:pPr>
    </w:p>
    <w:p w:rsidR="00B20ABD" w:rsidRDefault="00B20ABD" w:rsidP="00B20ABD">
      <w:pPr>
        <w:pStyle w:val="Bezodstpw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Porządek obrad:</w:t>
      </w:r>
    </w:p>
    <w:p w:rsidR="00B20ABD" w:rsidRDefault="00B20ABD" w:rsidP="00B20ABD">
      <w:pPr>
        <w:pStyle w:val="Bezodstpw"/>
        <w:jc w:val="center"/>
        <w:rPr>
          <w:rFonts w:asciiTheme="minorHAnsi" w:hAnsiTheme="minorHAnsi"/>
          <w:b/>
          <w:u w:val="single"/>
        </w:rPr>
      </w:pPr>
    </w:p>
    <w:p w:rsidR="00B20ABD" w:rsidRPr="00CB1234" w:rsidRDefault="00B20ABD" w:rsidP="00B20ABD">
      <w:pPr>
        <w:pStyle w:val="Bezodstpw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B1234">
        <w:rPr>
          <w:rFonts w:asciiTheme="minorHAnsi" w:hAnsiTheme="minorHAnsi" w:cs="Arial"/>
        </w:rPr>
        <w:t>Otwarcie sesji i stwierdzenie prawomocności obrad.</w:t>
      </w:r>
    </w:p>
    <w:p w:rsidR="00B20ABD" w:rsidRPr="00CB1234" w:rsidRDefault="00B20ABD" w:rsidP="00B20ABD">
      <w:pPr>
        <w:pStyle w:val="Bezodstpw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B1234">
        <w:rPr>
          <w:rFonts w:asciiTheme="minorHAnsi" w:hAnsiTheme="minorHAnsi" w:cs="Arial"/>
        </w:rPr>
        <w:t>Uchwalenie porządku obrad.</w:t>
      </w:r>
    </w:p>
    <w:p w:rsidR="00B20ABD" w:rsidRPr="00CB1234" w:rsidRDefault="00B20ABD" w:rsidP="00B20ABD">
      <w:pPr>
        <w:pStyle w:val="Bezodstpw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B1234">
        <w:rPr>
          <w:rFonts w:asciiTheme="minorHAnsi" w:hAnsiTheme="minorHAnsi" w:cs="Arial"/>
        </w:rPr>
        <w:t>Podjęcie uchwały w sprawie wprowadzenia zmian do Statutu Gminnego Ośrodka Pomocy Społecznej w Bralinie.</w:t>
      </w:r>
    </w:p>
    <w:p w:rsidR="00B20ABD" w:rsidRPr="00CB1234" w:rsidRDefault="00B20ABD" w:rsidP="00B20ABD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cs="Arial"/>
          <w:sz w:val="24"/>
          <w:szCs w:val="24"/>
        </w:rPr>
      </w:pPr>
      <w:r w:rsidRPr="00CB1234">
        <w:rPr>
          <w:rFonts w:cs="Arial"/>
          <w:sz w:val="24"/>
          <w:szCs w:val="24"/>
        </w:rPr>
        <w:t>Zamknięcie posiedzenia.</w:t>
      </w:r>
    </w:p>
    <w:p w:rsidR="00B20ABD" w:rsidRPr="00CB1234" w:rsidRDefault="00B20ABD" w:rsidP="00B20ABD">
      <w:pPr>
        <w:pStyle w:val="Default"/>
        <w:spacing w:before="120" w:after="120"/>
        <w:ind w:left="644" w:right="-284"/>
        <w:jc w:val="both"/>
        <w:rPr>
          <w:rFonts w:asciiTheme="minorHAnsi" w:hAnsiTheme="minorHAnsi"/>
        </w:rPr>
      </w:pPr>
    </w:p>
    <w:p w:rsidR="00B20ABD" w:rsidRDefault="00B20ABD" w:rsidP="00B20ABD"/>
    <w:p w:rsidR="00B20ABD" w:rsidRPr="00A176FD" w:rsidRDefault="00A176FD" w:rsidP="00A176FD">
      <w:pPr>
        <w:spacing w:before="40" w:after="40" w:line="276" w:lineRule="auto"/>
        <w:ind w:left="4536"/>
        <w:jc w:val="both"/>
        <w:rPr>
          <w:rFonts w:eastAsiaTheme="minorEastAsia"/>
          <w:color w:val="FF0000"/>
          <w:sz w:val="24"/>
          <w:szCs w:val="24"/>
          <w:lang w:eastAsia="pl-PL"/>
        </w:rPr>
      </w:pPr>
      <w:bookmarkStart w:id="0" w:name="_GoBack"/>
      <w:r w:rsidRPr="00A176FD">
        <w:rPr>
          <w:rFonts w:eastAsiaTheme="minorEastAsia"/>
          <w:color w:val="FF0000"/>
          <w:sz w:val="24"/>
          <w:szCs w:val="24"/>
          <w:lang w:eastAsia="pl-PL"/>
        </w:rPr>
        <w:t xml:space="preserve"> Przewodniczący rady</w:t>
      </w:r>
    </w:p>
    <w:p w:rsidR="00A176FD" w:rsidRPr="00A176FD" w:rsidRDefault="00A176FD" w:rsidP="00A176FD">
      <w:pPr>
        <w:spacing w:before="40" w:after="40" w:line="276" w:lineRule="auto"/>
        <w:ind w:left="4536"/>
        <w:jc w:val="both"/>
        <w:rPr>
          <w:rFonts w:eastAsiaTheme="minorEastAsia"/>
          <w:color w:val="FF0000"/>
          <w:sz w:val="24"/>
          <w:szCs w:val="24"/>
          <w:lang w:eastAsia="pl-PL"/>
        </w:rPr>
      </w:pPr>
    </w:p>
    <w:p w:rsidR="00A176FD" w:rsidRPr="00A176FD" w:rsidRDefault="00A176FD" w:rsidP="00A176FD">
      <w:pPr>
        <w:spacing w:before="40" w:after="40" w:line="276" w:lineRule="auto"/>
        <w:ind w:left="4536"/>
        <w:jc w:val="both"/>
        <w:rPr>
          <w:rFonts w:eastAsiaTheme="minorEastAsia"/>
          <w:color w:val="FF0000"/>
          <w:sz w:val="24"/>
          <w:szCs w:val="24"/>
          <w:lang w:eastAsia="pl-PL"/>
        </w:rPr>
      </w:pPr>
      <w:r w:rsidRPr="00A176FD">
        <w:rPr>
          <w:rFonts w:eastAsiaTheme="minorEastAsia"/>
          <w:color w:val="FF0000"/>
          <w:sz w:val="24"/>
          <w:szCs w:val="24"/>
          <w:lang w:eastAsia="pl-PL"/>
        </w:rPr>
        <w:t xml:space="preserve"> /-/ Grzegorz Lemanik</w:t>
      </w:r>
    </w:p>
    <w:bookmarkEnd w:id="0"/>
    <w:p w:rsidR="00B20ABD" w:rsidRDefault="00B20ABD" w:rsidP="00B20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20ABD" w:rsidRDefault="00B20ABD" w:rsidP="00B20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20ABD" w:rsidRDefault="00B20ABD" w:rsidP="00B20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B20ABD" w:rsidRDefault="00B20ABD" w:rsidP="00B20ABD">
      <w:pPr>
        <w:autoSpaceDE w:val="0"/>
        <w:autoSpaceDN w:val="0"/>
        <w:adjustRightInd w:val="0"/>
        <w:spacing w:after="0" w:line="240" w:lineRule="auto"/>
        <w:ind w:left="-28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Zawiadomienie niniejsze stanowi podstawę prawną do uzyskania zwolnienia na czas pracy w Radzie. </w:t>
      </w:r>
    </w:p>
    <w:p w:rsidR="00B20ABD" w:rsidRDefault="00B20ABD" w:rsidP="00B20ABD">
      <w:pPr>
        <w:autoSpaceDE w:val="0"/>
        <w:autoSpaceDN w:val="0"/>
        <w:adjustRightInd w:val="0"/>
        <w:spacing w:after="0" w:line="240" w:lineRule="auto"/>
        <w:ind w:left="-284"/>
        <w:rPr>
          <w:rFonts w:cs="Times New Roman"/>
          <w:i/>
          <w:iCs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>Podstawa prawna: art. 24 i 25 ust. 3 ustawy z dnia 8 marca 1990 roku o samorządzie gminnym.</w:t>
      </w:r>
    </w:p>
    <w:p w:rsidR="00B20ABD" w:rsidRDefault="00B20ABD" w:rsidP="00B20ABD">
      <w:pPr>
        <w:spacing w:after="200" w:line="276" w:lineRule="auto"/>
        <w:rPr>
          <w:rFonts w:eastAsiaTheme="minorEastAsia"/>
          <w:lang w:eastAsia="pl-PL"/>
        </w:rPr>
      </w:pPr>
    </w:p>
    <w:p w:rsidR="00B20ABD" w:rsidRDefault="00B20ABD" w:rsidP="00B20ABD"/>
    <w:p w:rsidR="00C543FE" w:rsidRDefault="00C543FE"/>
    <w:sectPr w:rsidR="00C5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2CD7"/>
    <w:multiLevelType w:val="hybridMultilevel"/>
    <w:tmpl w:val="4E94F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81"/>
    <w:rsid w:val="002A42A7"/>
    <w:rsid w:val="00331C81"/>
    <w:rsid w:val="0045216B"/>
    <w:rsid w:val="00A176FD"/>
    <w:rsid w:val="00B20ABD"/>
    <w:rsid w:val="00C543FE"/>
    <w:rsid w:val="00D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BA2C0-0952-4B81-A34D-AAF3B17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ABD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AB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0A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3</cp:revision>
  <dcterms:created xsi:type="dcterms:W3CDTF">2017-03-03T08:10:00Z</dcterms:created>
  <dcterms:modified xsi:type="dcterms:W3CDTF">2017-03-03T12:06:00Z</dcterms:modified>
</cp:coreProperties>
</file>